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Челябинской области от 14.05.2012 по делу № А76-1598/2012, постановление Восемнадцатого арбитражного 9 апелляционного суда от 06.08.2012 и постановление Федерального арбитражного суда Уральского округа от 15.11.2012 по тому же делу отменить. В удовлетворении заявления Центрального банка Российской Федерации в лице Главного управления по Челябинской области о признании незаконным отказа Управления Федеральной службы государственной регистрации, кадастра и картографии по Челябинской области в государственной регистрации права на сооружение – ограждение, литера 1, расположенное по адресу: г. Челябинск, ул. Ворошилова, д. 4, протяженностью 126,36 метра и обязании провести государственную регистрацию права собственности Российской Федерации на указанное сооружение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