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Хакасия от 17.04.2012 по делу № А74-4582/2011, постановление Третьего арбитражного апелляционного суда от 09.08.2012 и постановление Федерального арбитражного суда Восточно-Сибирского округа от 01.04.2013 по тому же делу в части удовлетворения требования общества с ограниченной ответственностью «Добыча» об истребовании из незаконного владения компаний Valleyfield Ventures Limited, Rolfing Limited, Wyfield Investments Limited 2235 обыкновенных именных акций открытого акционерного общества «Хакасский бентонит» и об обязании открытого акционерного общества Акционерный коммерческий банк «СОЮЗ», закрытого акционерного общества «Депозитарно-Клиринговая Компания» и открытого акционерного общества «Межрегиональный регистраторский центр» произвести соответствующие записи о владельце названных акций отменить, производство по делу в указанной части прекратить. В удовлетворении остальной части иска к компаниям Valleyfield Ventures Limited, Rolfing Limited, Wyfield Investments Limited, 10 открытому акционерному обществу Акционерный коммерческий банк «СОЮЗ», закрытому акционерному обществу «Депозитарно-Клиринговая Компания», открытому акционерному обществу «Межрегиональный регистраторский центр» отказать.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