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07.08.2012 по делу № А40-66486/12-120-629, постановление Девятого арбитражного апелляционного суда от 22.11.2012 и постановление Федерального 12 арбитражного суда Московского округа от 28.01.2013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