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12.03.2012 по делу № А40-112862/11-69-982, постановление Девятого арбитражного апелляционного суда от 13.06.2012 и постановление Федерального арбитражного суда Московского округа от 17.10.2012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