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29.03.2012 по делу № А40-127046/11-35-1106, постановление Девятого арбитражного апелляционного суда от 04.07.2012 и постановление Федерального арбитражного суда Московского округа от 01.10.2012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