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06.09.2012 по делу № А45-19867/2012 и постановление Седьмого арбитражного апелляционного суда от 09.11.2012 по тому же делу оставить без изменения. Заявление общества с ограниченной ответственностью «ХОРОС»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