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18.07.2012 по делу № А40-25950/10-18(86)-150«Б», постановление Девятого арбитражного апелляционного суда от 04.10.2012 и постановление Федерального арбитражного суда Московского округа от 17.12.2012 по этому делу отменить. 8 В удовлетворении заявления Радайкиной Л.Н. о включении в третью очередь реестра требований кредиторов закрытого акционерного общества «Грод» требования в размере 1 952 746 рублей, составляющего проценты, начисленные по простому векселю от 11.11.2008 № 002-2008 на сумму 2 040 552 рубля за период с 02.02.2010 по 14.09.2011,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