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Девятнадцатого арбитражного апелляционного суда от 08.08.2012 и постановление Федерального арбитражного суда Центрального округа от 06.12.2012 по делу № А35-10019/2011 Арбитражного суда Курской области в части отмены решения Арбитражного суда Курской области от 16.02.2012 об отказе в удовлетворении заявления о признании недействительным решения Межрайонной инспекции Федеральной налоговой службы № 3 по Курской области от 06.06.2011 № 08-17/11023 о привлечении к ответственности за совершение налогового правонарушения в части привлечения к налоговой ответственности, предусмотренной пунктом 1 статьи 122 Налогового кодекса Российской Федерации, в виде взыскания 2291 рубля 28 копеек штрафа, предложения уплатить 1 145 644 рубля земельного налога за 2010 год, доначисленного по земельным участкам с кадастровыми 9 номерами 46:30:000004:548 и 46:30:000012:96, начисления 36 515 рублей 10 копеек пеней и удовлетворения заявления в этой части отменить. Решение Арбитражного суда Курской области от 16.02.2012 по указанному делу в отмененной части оставить без изменения. В остальной части оспариваемые судебные акты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