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администрации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09.06.2012 по делу № А12-3669/2012, постановление Двенадцатого арбитражного апелляционного суда от 16.08.2012 и постановление Федерального арбитражного суда Поволжского округа от 30.10.2012 по тому же делу отменить. В удовлетворении требований общества с ограниченной ответственностью «Шеврон-Авто»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