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09.02.2012 по делу № А40-82850/11-114-702, постановление Девятого арбитражного апелляционного суда от 07.06.2012 и постановление Федерального арбитражного суда Московского округа от 27.09.2012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