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Калужской области от 17.05.2012 по делу № А23-584/2011, постановление Двадцатого арбитражного апелляционного суда от 20.09.2012 и постановление Федерального арбитражного суда Центрального округа от 19.12.2012 по тому же делу оставить без изменения. Заявление общества с ограниченной ответственностью «Технологии-СКС»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