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Свердловской области от 02.03.2012 по делу № А60-27624/2011, постановление Семнадцатого арбитражного апелляционного суда от 05.06.2012 и постановление 8 Федерального арбитражного суда Уральского округа от 27.09.2012 по тому же делу в части рассмотрения заявления общества с ограниченной ответственностью Коммерческий банк «Универсал» о включении его требования в размере 40 709 329 рублей 67 копеек в реестр требований кредиторов общества с ограниченной ответственностью «Управление капитального строительства – Стройтех» как обеспеченного залогом имущества должника отменить. Дело в отмененной части передать на новое рассмотрение в Арбитражный суд Свердловской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