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21.02.2012 по делу № А40-90149/11-51-791, постановление Девятого арбитражного апелляционного суда от 23.05.2012 и постановление Федерального арбитражного суда Московского округа от 10.09.2012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