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16.03.2012 по делу № А40-134623/11-37-27, постановление Девятого арбитражного апелляционного суда от 18.06.2012 и постановление Федерального арбитражного суда Московского округа от 27.09.2012 по тому же делу в части удовлетворения требования общества с ограниченной ответственностью «Управляющая компания «УРАЛСИБ Эссет Менеджмент» о взыскании неустойки в размере 17 270 784 рублей 95 копеек и в части отказа в удовлетворении требования общества с ограниченной ответственностью «Управляющая компания «УРАЛСИБ Эссет Менеджмент» о взыскании неустойки отменить. В отмененной части направить дело на новое рассмотрение в Арбитражный суд города Москвы.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