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30.03.2012 по делу № А40-8033/12-5-74, постановление Девятого арбитражного апелляционного суда от 29.06.2012 и постановление Федерального арбитражного суда Московского округа от 27.09.2012 по тому же делу в части взыскания компенсации за незаконное использование товарных знаков отменить. Дело в названной части передать на новое рассмотрение в Арбитражный суд города Москвы. В остальной части указанные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