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11.03.2012 по делу № А40-111150/11-155-953, постановление Девятого арбитражного апелляционного суда от 21.06.2012 и постановление Федерального арбитражного суда Московского округа от 10.09.2012 по тому же делу оставить без изменения. Заявление администрации Жирновского муниципального района Волгоградской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