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Удмуртской Республики от 23.04.2012 по делу № А71-13368/2008, постановление Семнадцатого арбитражного апелляционного суда от 12.07.2012 и постановление Федерального арбитражного суда Уральского округа от 04.10.2012 по тому делу же отменить. Заявление гражданки Абрамовой Надежды Владимировны удовлетворить. Включить в реестр требований кредиторов закрытого акционерного общества «Экспресс» о передаче жилых помещений требование Абрамовой Надежды Владимировны (действующей за себя и своих несовершеннолетних детей: Абрамовых Игоря Сергеевича и Анастасию Владимировну) и Абрамова Владислава Сергеевича о передаче им трехкомнатной квартиры № 9, общей площадью 104,67 кв. метра (в том числе жилой площадью 58,84 кв. метра), на четвертом этаже многоэтажного многоквартирного дома, расположенной по адресу: г. Ижевск, Индустриальный р-н, пр. Л. Толстого, д. 24, за которую полностью уплачена ее договорная стоимость в размере 1 674 720 рублей.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