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20.03.2012 по делу № А40-124245/11-133-1062, постановление Девятого арбитражного апелляционного суда от 09.06.2012 и постановление Федерального арбитражного суда Московского округа от 25.10.2012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