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30.03.2012 по делу № А40-4629/12-34-42, постановление Девятого арбитражного апелляционного суда от 19.06.2012 и постановление Федерального арбитражного суда Московского округа от 25.09.2012 по тому же делу оставить без изменения. Заявление федерального государственного унитарного предприятия «Научно-исследовательский институт автоматики»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