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20.12.2011 по делу № А29-8355/2011, постановление Второго арбитражного апелляционного суда от 05.03.2012 и постановление Федерального арбитражного суда Волго-Вятского округа от 11.07.2012 по тому же делу в части отказа открытому акционерному обществу «Печорский речной порт» в признании недействительным решения Межрайонной инспекции Федеральной налоговой службы № 2 по Республике Коми от 10.06.2011 № 10-52/5 (в редакции решения Управления Федеральной налоговой службы по Республике Коми от 12.08.2011 № 379-А) в части доначисления 326 880 рублей транспортного налога, начисления соответствующих сумм пеней и штрафа отменить. В отмененной части требование открытого акционерного общества «Печорский речной порт» удовлетворить. 9 Решение Межрайонной инспекции Федеральной налоговой службы № 2 по Республике Коми от 10.06.2011 № 10-52/5 (в редакции решения Управления Федеральной налоговой службы по Республике Коми от 12.08.2011 № 379-А) в части доначисления 326 880 рублей транспортного налога, начисления соответствующих сумм пеней и штрафа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