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16.03.2012 по делу № А40-28058/12-106-133, постановление Девятого арбитражного апелляционного суда от 21.05.2012 и постановление Федерального арбитражного суда Московского округа от 27.07.2012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