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октября 2010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от 29.10.2010, постановления от 01.02.2011 и от 22.05.2012, определение от 06.03.2012 Федерального арбитражного суда Московского округа по делу № А40-45316/03-117-526 Арбитражного суда города Москвы отменить. Требование закрытого акционерного общества «Внешнеторговая компания «Петро Трейд» удовлетворить. Взыскать с Российской Федерации за счет казны Российской Федерации в пользу закрытого акционерного общества «Внешнеторговая компания «Петро Трейд» 200 000 рублей компенсации за нарушение права на исполнение в разумный срок решения Арбитражного суда города Москвы от 18.12.2003 по указанному делу.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