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15.11.2011 и постановление Федерального арбитражного суда 6 Московского округа от 03.04.2012 в части отмены решения Арбитражного суда города Москвы от 22.07.2011 по делу № А40-23728/08-108-75 и признания недействительным решения Межрегиональной инспекции Федеральной налоговой службы по крупнейшим налогоплательщикам № 1 от 28.12.2007 № 52/3331 в отношении доначисления налога на прибыль, начисления соответствующих сумм пеней и штрафа за 2005 год по основаниям, изложенным в подпунктах 1.2.1.4 и 1.2.7.11 решения инспекции, отменить. Решение Арбитражного суда города Москвы от 22.07.2011 в указанной части оставить без изменения. В остальной части постановление Девятого арбитражного апелляционного суда от 15.11.2011 и постановление Федерального арбитражного суда Московского округа от 03.04.2012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