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23.12.2011 по делу № А40-91439/11-32-740, постановление Девятого арбитражного апелляционного суда от 11.03.2012 и постановление Федерального арбитражного суда Московского округа от 30.05.2012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