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01.11.2011 по делу № А40-46500/11-112-385, постановление Девятого арбитражного апелляционного суда от 12.01.2012 и постановление Федерального арбитражного суда Московского округа от 11.05.2012 по тому же делу отменить. В удовлетворении иска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