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Высшего Арбитражного Суда Российской Федерации от 05.07.2012 по делу № ВАС-6330/12 оставить без изменения. Заявление индивидуальных предпринимателей Тарасова С.М. и Боровкова А.А.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