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26.01.2012 по делу № А40-126881/11-125-842, постановление Девятого арбитражного апелляционного суда от 14.03.2012 и постановление Федерального арбитражного суда Московского округа от 28.04.2012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