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29.09.2011 по делу № А40-40625/11-111-353, постановление Девятого арбитражного апелляционного суда от 24.11.2011, определение от 09.02.2012 и постановление от 09.02.2012 Федерального арбитражного суда Московского округа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