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Иркутской области от 24.03.2011 по делу № А19-29/11-44, постановление Четвертого арбитражного апелляционного суда от 10.08.2011 и постановление Федерального арбитражного суда Восточно-Сибирского округа от 29.11.2011 по тому же делу в части признания недействительным решения Межрайонной инспекции Федеральной налоговой службы № 15 по Иркутской области от 01.10.2010 № 11-50/36 о доначислении обществу с ограниченной ответственностью «Восточно-Сибирские магистральные нефтепроводы» единого социального налога за 2006 – 2007 годы по эпизоду, связанному с невключением в налоговую базу по единому социальному налогу выплаченных своим сотрудникам сумм материальной помощи к отпуску и премий к профессиональному празднику, отменить. В удовлетворении требования общества с ограниченной ответственностью «Восточно-Сибирские магистральные нефтепроводы» в указанной части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