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Бурятия от 21.04.2011 по делу № А10-11/2011, постановление Четвертого арбитражного апелляционного суда от 15.06.2011 и постановление Федерального арбитражного суда Восточно-Сибирского округа от 05.10.2011 по тому же делу отменить. Требования открытого акционерного общества «Бурятнефтепродукт» удовлетворить. 11 Решение и предписание Управления Федеральной антимонопольной службы по Республике Бурятия от 29.11.2010 по делу № 02-03/54-2010 признать недействительными, не соответствующими положениям Федерального закона от 26.07.2006 № 135-ФЗ «О защите конкуренции». Постановление Управления Федеральной антимонопольной службы по Республике Бурятия от 29.12.2010 по делу № 02-04/149-2010 признать незаконным и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