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09.09.2011 по делу № А40-45684/11-99-202, постановление Девятого арбитражного апелляционного суда от 16.11.2011 и постановление Федерального арбитражного суда Московского округа от 26.01.2012 по тому же делу оставить без изменения. Заявление общества с ограниченной ответственностью «Перспективные технологии»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