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27.09.2011 по делу № А40-45687/11-91-196, постановление Девятого арбитражного апелляционного суда от 17.11.2011 и постановление Федерального арбитражного суда Московского округа от 30.01.2012 по тому же делу оставить без изменения. Заявление общества с ограниченной ответственностью «Перспективные технологии» оставить без удовлетворения.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