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16.08.2011 по делу № А59-4993/2010 Арбитражного суда Сахалинской области оставить без изменения. Заявление Управления Федеральной антимонопольной службы по Сахалинской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