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22.09.2011 по делу № А40-134929/10-97-1126, постановление Девятого арбитражного апелляционного суда от 15.11.2011 и постановление Федерального арбитражного суда Московского округа от 11.01.2012 в части отказа в удовлетворении в полном объеме заявления общества с ограниченной ответственностью «ЖилСтрой» о процессуальном правопреемстве по указанному делу отменить. Заявление общества с ограниченной ответственностью «ЖилСтрой» о процессуальной замене истца по делу № А40-134929/10-97-1126 Арбитражного суда города Москвы – открытого акционерного общества 11 «Сбербанк России» – на общество с ограниченной ответственностью «ЖилСтрой» удовлетворить. Произвести в полном объеме процессуальную замену истца по делу № А40-134929/10-97-1126 Арбитражного суда города Москвы – открытого акционерного общества «Сбербанк России» – на общество с ограниченной ответственностью «ЖилСтрой».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