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Новосибирской области от 12.07.2011 по делу № А45-3358/2011, постановление Седьмого арбитражного апелляционного суда от 26.09.2011 и постановление Федерального арбитражного суда Западно-Сибирского округа от 15.12.2011 по тому же делу в части включения в третью очередь реестра требований кредиторов общества с ограниченной ответственностью «Сиб- Фарм» требования общества с ограниченной ответственностью «Адамант» в размере 3 700 000 рублей как обеспеченного залогом недвижимого имущества, расположенного по адресу: г. Новосибирск, ул. Аэропорт, 1/1: здания площадью 347,5 кв. метра (склада), здания площадью 39,9 кв. метра (проходной), здания площадью 1186,4 кв. метра (склада, гаража), здания площадью 172,8 кв. метра (административного), здания площадью 95,4 кв. 9 метра (склада), здания площадью 95,9 кв. метра (склада), здания площадью 347,6 кв. метра (склада), земельного участка площадью 11796,0 кв. метра, отменить. В удовлетворении заявления общества с ограниченной ответственностью «Адамант» в части признания названного требования как обеспеченного залогом отказать. В остальной части оспариваемые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