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22.04.2011 по делу № А50-42630/2009, постановление Семнадцатого арбитражного апелляционного суда от 29.06.2011 и постановление Федерального арбитражного суда Уральского округа от 26.09.2011 по тому же делу оставить без изменения. Заявление компании «Станко Лимитед»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