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26.01.2011 по делу № А40-127287/10-89-913, постановление Девятого арбитражного апелляционного суда от 26.04.2011 и постановление Федерального арбитражного суда Московского округа от 13.09.2011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