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14.02.2011 по делу № А41-36076/10, постановление Десятого арбитражного апелляционного суда от 03.06.2011 и постановление Федерального арбитражного суда Московского округа от 12.09.2011 по тому же делу отменить. Требования общества с ограниченной ответственностью «Апис» удовлетворить. Признать незаконными действия Межрайонной инспекции Федеральной налоговой службы № 19 по Московской области, выразившиеся в отказе выплатить проценты, начисленные за период с 19.06.2008 по 06.05.2010 на 47 280 000 рублей – сумму излишне взысканного налога на прибыль за 2006 год. Обязать Межрайонную инспекцию Федеральной налоговой службы № 19 по Московской области выплатить обществу с ограниченной ответственностью «Апис» указанные проценты.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