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решение Арбитражного суда Курской области от 17.02.2011 по делу № А35-6886/2010, постановление Девятнадцатого арбитражного апелляционного суда от 20.05.2011 и постановление Федерального арбитражного суда Центрального округа от 28.07.2011 по тому же делу в части признания недействительным пункта 3 договора купли-продажи муниципального имущества от 23.03.2009 № 05-2009/03/В в отношении выкупной стоимости земельного участка с кадастровым номером 46:29:102309:40 отменить. В удовлетворении иска общества с ограниченной ответственностью «Росарт» в указанной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