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Тульской области от 11.11.2010 по делу № А68-3288/09, постановление Двадцатого арбитражного апелляционного суда от 24.01.2011 и постановление Федерального арбитражного суда Центрального округа от 24.05.2011 по тому же делу в части признания недействительным решения Инспекции Федеральной налоговой службы по Привокзальному району города Тулы от 26.02.2009 № 4 о доначислении закрытому акционерному обществу «Тулажелдормаш» 5 229 234 рублей налога на прибыль, начислении 1 092 972 рублей 21 копейки пеней и 9 отказа в удовлетворении требований инспекции о взыскании с общества указанных сумм налога на прибыль и пеней отменить. В отмененной части в удовлетворении заявленных обществом требований отказать, требования инспекции удовлетворить. Взыскать с закрытого акционерного общества «Тулажелдормаш» 5 229 234 рубля налога на прибыль и 1 092 972 рубля 21 копейку пеней.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