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17.02.2011 и постановление Федерального арбитражного суда Московского округа от 09.06.2011 по делу № А40-56521/10-35-297 Арбитражного суда города Москвы оставить без изменения. Заявление Межрайонной инспекции Федеральной налоговой службы по крупнейшим налогоплательщикам по Московской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