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12.03.2010 по делу № А40-69545/09-37-137, постановление от 06.08.2010 и определение от 29.07.2011 Девятого арбитражного апелляционного суда, постановления Федерального арбитражного суда Московского округа от 18.11.2010 и от 21.09.2011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