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20.10.2010 по делу № А41-40197/09, постановление Десятого арбитражного апелляционного суда от 03.02.2011 и постановление Федерального арбитражного суда Московского округа от 26.05.2011 по тому же делу отменить. В удовлетворении иска общества с ограниченной ответственностью «АТАК» к закрытому акционерному обществу «РемтрансАВТО» об освобождении от ареста нежилого здания, расположенного по адресу: Московская обл., г. Люберцы, ул. Инициативная, д. 3В,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