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30.10.2009 по делу № А40-20122/09-109-69, постановление Девятого арбитражного апелляционного суда от 02.12.2010 и постановление Федерального арбитражного суда Московского округа от 21.03.2011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