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23.09.2010 по делу № А07-16356/2009 и постановление Федерального арбитражного суда Уральского округа от 18.04.2011 по тому же делу отменить. Постановление Восемнадцатого арбитражного апелляционного суда от 23.12.2010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