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27.10.2010 по делу № А53-15356/2010, постановление Пятнадцатого арбитражного апелляционного суда от 26.01.2011 и постановление Федерального арбитражного суда Северо-Кавказского округа от 13.04.2011 по тому же делу в части отказа в удовлетворении искового требования садоводческого некоммерческого товарищества «Ростсельмашевец-2» о взыскании с общества с ограниченной ответственностью «Землеустроитель» 120 000 рублей неосновательного обогащения отменить. Взыскать с общества с ограниченной ответственностью «Землеустроитель» в пользу садоводческого некоммерческого товарищества «Ростсельмашевец-2» 120 000 рублей неосновательного обогащения.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