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Бурятия от 16.09.2010 по делу № А10-1940/2010, постановление Четвертого арбитражного апелляционного суда от 06.12.2010 и постановление Федерального арбитражного суда Восточно-Сибирского округа от 02.02.2011 по тому же делу отменить. Взыскать с общества с ограниченной ответственностью «Мелиоратор» в пользу Республики Бурятия 2 833 294 рубля 32 копейки убытков для сохранения объекта археологического наследия «Смешанный могильник «Нижний Бургалтай».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