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Саратовской области от 02.12.2010 по делу № А57-12246/2010, постановление Двенадцатого арбитражного апелляционного суда от 25.01.2011 и постановление Федерального арбитражного суда Поволжского округа от 07.04.2011 отменить. Исковое заявление общества с ограниченной ответственностью «Автопроект» удовлетворить. Взыскать с закрытого акционерного общества «Акционерно- коммерческий банк реконструкции и развития «Экономбанк» в пользу общества с ограниченной ответственностью «Автопроект» 1 100 774 рубля 10 копеек неосновательного обогащения.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