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Тульской области от 23.09.2010 по делу № А68-4744/10, постановление Двадцатого арбитражного апелляционного суда от 09.12.2010 и постановление Федерального арбитражного суда Центрального округа от 28.02.2011 по тому же делу в части отказа обществу с ограниченной ответственностью «Тулацемент» в признании недействительными решения Межрайонной инспекции Федеральной налоговой службы № 6 по Тульской области от 31.03.2010 № 20 в отношении предложения уплатить 12 028 976 рублей 86 копеек налога на добавленную стоимость, начисления 129 433 рублей 18 копеек пеней, взыскания 1000 рублей штрафа и требования от 15.06.2010 № 1084 об уплате налога, сбора, пеней, штрафа в соответствующих частях отменить. В отмененной части требование общества с ограниченной ответственностью «Тулацемент» удовлетворить. Решение Межрайонной инспекции Федеральной налоговой службы № 6 по Тульской области от 31.03.2010 № 20 в части предложения уплатить 12 028 976 рублей 86 копеек налога на добавленную стоимость, начисления 129 433 рублей 18 копеек пеней, взыскания 1000 рублей штрафа и требование от 15.06.2010 № 1084 в указанной части признать недействительными.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