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Омской области от 15.09.2010 по делу № А46-8056/2010, постановление Восьмого арбитражного апелляционного суда от 03.12.2010 и постановление Федерального арбитражного суда Западно-Сибирского округа от 22.03.2011 по тому же делу в части включения в третью очередь реестра требований кредиторов общества с ограниченной ответственностью «Артель» (ИНН 5517010090, ОГРН 1085517000690) без обеспечения залогом имущества должника требования общества с ограниченной ответственностью «Производственно-строительная компания «Варм» в размере 3 083 397 рублей 33 копеек основного долга отменить. В указанной части дело направить на новое рассмотрение в Арбитражный суд Омской области. В остальной части судебные акты по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